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B27" w:rsidRDefault="007C4B27" w:rsidP="00A839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4B27" w:rsidRPr="00806E9E" w:rsidRDefault="007C4B27" w:rsidP="007C4B2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C4B27" w:rsidRPr="000A7F33" w:rsidRDefault="007C4B27" w:rsidP="007C4B27">
      <w:pPr>
        <w:rPr>
          <w:rFonts w:ascii="Times New Roman" w:hAnsi="Times New Roman" w:cs="Times New Roman"/>
          <w:sz w:val="24"/>
          <w:szCs w:val="28"/>
        </w:rPr>
      </w:pPr>
    </w:p>
    <w:p w:rsidR="007C4B27" w:rsidRPr="008645D7" w:rsidRDefault="007C4B27" w:rsidP="007C4B27">
      <w:pPr>
        <w:pStyle w:val="Heading2"/>
        <w:jc w:val="center"/>
        <w:rPr>
          <w:rFonts w:ascii="Old English Text MT" w:eastAsia="EngrvrsOldEng Bd BT" w:hAnsi="Old English Text MT" w:cs="EngrvrsOldEng Bd BT"/>
          <w:sz w:val="44"/>
          <w:szCs w:val="44"/>
        </w:rPr>
      </w:pPr>
      <w:r w:rsidRPr="008645D7">
        <w:rPr>
          <w:rFonts w:ascii="Old English Text MT" w:eastAsia="EngrvrsOldEng Bd BT" w:hAnsi="Old English Text MT" w:cs="EngrvrsOldEng Bd BT"/>
          <w:sz w:val="44"/>
          <w:szCs w:val="44"/>
        </w:rPr>
        <w:t xml:space="preserve">The </w:t>
      </w:r>
      <w:proofErr w:type="spellStart"/>
      <w:r w:rsidRPr="008645D7">
        <w:rPr>
          <w:rFonts w:ascii="Old English Text MT" w:eastAsia="EngrvrsOldEng Bd BT" w:hAnsi="Old English Text MT" w:cs="EngrvrsOldEng Bd BT"/>
          <w:sz w:val="44"/>
          <w:szCs w:val="44"/>
        </w:rPr>
        <w:t>Islamia</w:t>
      </w:r>
      <w:proofErr w:type="spellEnd"/>
      <w:r w:rsidRPr="008645D7">
        <w:rPr>
          <w:rFonts w:ascii="Old English Text MT" w:eastAsia="EngrvrsOldEng Bd BT" w:hAnsi="Old English Text MT" w:cs="EngrvrsOldEng Bd BT"/>
          <w:sz w:val="44"/>
          <w:szCs w:val="44"/>
        </w:rPr>
        <w:t xml:space="preserve"> University of Bahawalpur</w:t>
      </w:r>
    </w:p>
    <w:p w:rsidR="007C4B27" w:rsidRDefault="007C4B27" w:rsidP="007C4B27">
      <w:pPr>
        <w:pStyle w:val="Heading2"/>
        <w:jc w:val="center"/>
        <w:rPr>
          <w:u w:val="single"/>
        </w:rPr>
      </w:pPr>
      <w:r>
        <w:rPr>
          <w:u w:val="single"/>
        </w:rPr>
        <w:t>Department of Political Science</w:t>
      </w:r>
    </w:p>
    <w:p w:rsidR="007C4B27" w:rsidRPr="00D9479E" w:rsidRDefault="00747443" w:rsidP="007C4B27">
      <w:pPr>
        <w:pStyle w:val="normal0"/>
        <w:jc w:val="center"/>
      </w:pPr>
      <w:r>
        <w:t xml:space="preserve">BSPA 7th </w:t>
      </w:r>
      <w:r w:rsidR="007C4B27">
        <w:t>semester</w:t>
      </w:r>
    </w:p>
    <w:p w:rsidR="007C4B27" w:rsidRPr="00431D5C" w:rsidRDefault="007C4B27" w:rsidP="007C4B27">
      <w:pPr>
        <w:pStyle w:val="normal0"/>
        <w:pBdr>
          <w:top w:val="single" w:sz="7" w:space="0" w:color="4D4E4D"/>
        </w:pBdr>
        <w:tabs>
          <w:tab w:val="right" w:pos="2040"/>
        </w:tabs>
        <w:rPr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Course Title: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="00747443">
        <w:t>Administrative Law and Accountability</w:t>
      </w:r>
    </w:p>
    <w:p w:rsidR="007C4B27" w:rsidRDefault="007C4B27" w:rsidP="007C4B27">
      <w:pPr>
        <w:pStyle w:val="normal0"/>
        <w:tabs>
          <w:tab w:val="right" w:pos="1877"/>
        </w:tabs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Course </w:t>
      </w:r>
      <w:r w:rsidR="00747443">
        <w:rPr>
          <w:rFonts w:ascii="Times New Roman" w:eastAsia="Times New Roman" w:hAnsi="Times New Roman" w:cs="Times New Roman"/>
          <w:b/>
          <w:sz w:val="20"/>
          <w:szCs w:val="20"/>
        </w:rPr>
        <w:t>Instructor:</w:t>
      </w:r>
      <w:r w:rsidR="00747443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="00747443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="00747443">
        <w:rPr>
          <w:rFonts w:ascii="Times New Roman" w:eastAsia="Times New Roman" w:hAnsi="Times New Roman" w:cs="Times New Roman"/>
          <w:b/>
          <w:sz w:val="20"/>
          <w:szCs w:val="20"/>
        </w:rPr>
        <w:tab/>
        <w:t xml:space="preserve">Mr. Muhammad Tariq </w:t>
      </w:r>
      <w:proofErr w:type="spellStart"/>
      <w:r w:rsidR="00747443">
        <w:rPr>
          <w:rFonts w:ascii="Times New Roman" w:eastAsia="Times New Roman" w:hAnsi="Times New Roman" w:cs="Times New Roman"/>
          <w:b/>
          <w:sz w:val="20"/>
          <w:szCs w:val="20"/>
        </w:rPr>
        <w:t>Mehmood</w:t>
      </w:r>
      <w:proofErr w:type="spellEnd"/>
    </w:p>
    <w:p w:rsidR="007C4B27" w:rsidRDefault="00747443" w:rsidP="007C4B27">
      <w:pPr>
        <w:pStyle w:val="normal0"/>
        <w:tabs>
          <w:tab w:val="right" w:pos="2489"/>
        </w:tabs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Class Schedule: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  <w:t>Monday (2:3</w:t>
      </w:r>
      <w:r w:rsidR="007C4B27">
        <w:rPr>
          <w:rFonts w:ascii="Times New Roman" w:eastAsia="Times New Roman" w:hAnsi="Times New Roman" w:cs="Times New Roman"/>
          <w:b/>
          <w:sz w:val="20"/>
          <w:szCs w:val="20"/>
        </w:rPr>
        <w:t>0 p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m to 4:0</w:t>
      </w:r>
      <w:r w:rsidR="007C4B27">
        <w:rPr>
          <w:rFonts w:ascii="Times New Roman" w:eastAsia="Times New Roman" w:hAnsi="Times New Roman" w:cs="Times New Roman"/>
          <w:b/>
          <w:sz w:val="20"/>
          <w:szCs w:val="20"/>
        </w:rPr>
        <w:t>0pm)</w:t>
      </w:r>
    </w:p>
    <w:p w:rsidR="007C4B27" w:rsidRDefault="00747443" w:rsidP="007C4B27">
      <w:pPr>
        <w:pStyle w:val="normal0"/>
        <w:tabs>
          <w:tab w:val="right" w:pos="2489"/>
        </w:tabs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</w:rPr>
        <w:tab/>
        <w:t xml:space="preserve">Wednesday  </w:t>
      </w:r>
      <w:r w:rsidR="007C4B27">
        <w:rPr>
          <w:rFonts w:ascii="Times New Roman" w:eastAsia="Times New Roman" w:hAnsi="Times New Roman" w:cs="Times New Roman"/>
          <w:b/>
          <w:sz w:val="20"/>
          <w:szCs w:val="20"/>
        </w:rPr>
        <w:t>(2:30pm to 4:00pm)</w:t>
      </w:r>
    </w:p>
    <w:p w:rsidR="007C4B27" w:rsidRDefault="007C4B27" w:rsidP="007C4B27">
      <w:pPr>
        <w:pStyle w:val="normal0"/>
        <w:tabs>
          <w:tab w:val="right" w:pos="2489"/>
        </w:tabs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            E</w:t>
      </w:r>
      <w:r w:rsidR="00747443">
        <w:rPr>
          <w:rFonts w:ascii="Times New Roman" w:eastAsia="Times New Roman" w:hAnsi="Times New Roman" w:cs="Times New Roman"/>
          <w:b/>
          <w:sz w:val="20"/>
          <w:szCs w:val="20"/>
        </w:rPr>
        <w:t>-mail: m.tariqmehmood53@yahoo.com</w:t>
      </w:r>
    </w:p>
    <w:p w:rsidR="007C4B27" w:rsidRDefault="007C4B27" w:rsidP="007C4B27">
      <w:pPr>
        <w:pStyle w:val="normal0"/>
        <w:tabs>
          <w:tab w:val="center" w:pos="4680"/>
        </w:tabs>
        <w:spacing w:line="266" w:lineRule="auto"/>
        <w:rPr>
          <w:rFonts w:ascii="Cambria" w:eastAsia="Cambria" w:hAnsi="Cambria" w:cs="Cambria"/>
          <w:sz w:val="28"/>
          <w:szCs w:val="28"/>
        </w:rPr>
      </w:pPr>
      <w:r w:rsidRPr="002810C8">
        <w:rPr>
          <w:rFonts w:ascii="Cambria" w:eastAsia="Cambria" w:hAnsi="Cambria" w:cs="Cambria"/>
          <w:b/>
          <w:sz w:val="28"/>
          <w:szCs w:val="28"/>
        </w:rPr>
        <w:t>Course objectives :</w:t>
      </w:r>
      <w:r w:rsidRPr="002810C8">
        <w:rPr>
          <w:rFonts w:ascii="Cambria" w:eastAsia="Cambria" w:hAnsi="Cambria" w:cs="Cambria"/>
          <w:sz w:val="28"/>
          <w:szCs w:val="28"/>
        </w:rPr>
        <w:t xml:space="preserve">  </w:t>
      </w:r>
    </w:p>
    <w:p w:rsidR="007C4B27" w:rsidRPr="002810C8" w:rsidRDefault="000879E2" w:rsidP="007C4B27">
      <w:pPr>
        <w:pStyle w:val="normal0"/>
        <w:tabs>
          <w:tab w:val="center" w:pos="4680"/>
        </w:tabs>
        <w:spacing w:line="266" w:lineRule="auto"/>
        <w:rPr>
          <w:rFonts w:ascii="Cambria" w:eastAsia="Cambria" w:hAnsi="Cambria" w:cs="Cambria"/>
          <w:sz w:val="28"/>
          <w:szCs w:val="28"/>
        </w:rPr>
      </w:pPr>
      <w:r>
        <w:rPr>
          <w:rFonts w:ascii="Cambria" w:eastAsia="Cambria" w:hAnsi="Cambria" w:cs="Cambria"/>
          <w:sz w:val="28"/>
          <w:szCs w:val="28"/>
        </w:rPr>
        <w:t>This course is designed</w:t>
      </w:r>
      <w:r w:rsidR="00942DC2">
        <w:rPr>
          <w:rFonts w:ascii="Cambria" w:eastAsia="Cambria" w:hAnsi="Cambria" w:cs="Cambria"/>
          <w:sz w:val="28"/>
          <w:szCs w:val="28"/>
        </w:rPr>
        <w:t xml:space="preserve"> to provide basic information on</w:t>
      </w:r>
      <w:r>
        <w:rPr>
          <w:rFonts w:ascii="Cambria" w:eastAsia="Cambria" w:hAnsi="Cambria" w:cs="Cambria"/>
          <w:sz w:val="28"/>
          <w:szCs w:val="28"/>
        </w:rPr>
        <w:t xml:space="preserve"> administrative law and </w:t>
      </w:r>
      <w:r w:rsidR="007C4B27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107953</wp:posOffset>
            </wp:positionH>
            <wp:positionV relativeFrom="paragraph">
              <wp:posOffset>0</wp:posOffset>
            </wp:positionV>
            <wp:extent cx="12700" cy="12700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7C4B27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107953</wp:posOffset>
            </wp:positionH>
            <wp:positionV relativeFrom="paragraph">
              <wp:posOffset>0</wp:posOffset>
            </wp:positionV>
            <wp:extent cx="12700" cy="12700"/>
            <wp:effectExtent l="0" t="0" r="0" b="0"/>
            <wp:wrapNone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942DC2">
        <w:rPr>
          <w:rFonts w:ascii="Cambria" w:eastAsia="Cambria" w:hAnsi="Cambria" w:cs="Cambria"/>
          <w:sz w:val="28"/>
          <w:szCs w:val="28"/>
        </w:rPr>
        <w:t>the accountability mechanism of public administrators. After the completion of this course students will be well aware of the basics of administrative law and its importance in public administration.</w:t>
      </w:r>
    </w:p>
    <w:p w:rsidR="007C4B27" w:rsidRDefault="007C4B27" w:rsidP="007C4B27">
      <w:pPr>
        <w:pStyle w:val="normal0"/>
        <w:jc w:val="both"/>
        <w:rPr>
          <w:b/>
          <w:sz w:val="28"/>
          <w:szCs w:val="28"/>
        </w:rPr>
      </w:pPr>
      <w:r w:rsidRPr="002810C8">
        <w:rPr>
          <w:b/>
          <w:sz w:val="28"/>
          <w:szCs w:val="28"/>
        </w:rPr>
        <w:t>Methodology</w:t>
      </w:r>
      <w:r>
        <w:rPr>
          <w:b/>
          <w:sz w:val="28"/>
          <w:szCs w:val="28"/>
        </w:rPr>
        <w:t xml:space="preserve">:  </w:t>
      </w:r>
    </w:p>
    <w:p w:rsidR="007C4B27" w:rsidRPr="002810C8" w:rsidRDefault="007C4B27" w:rsidP="007C4B27">
      <w:pPr>
        <w:pStyle w:val="normal0"/>
        <w:ind w:hanging="2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810C8">
        <w:rPr>
          <w:sz w:val="28"/>
          <w:szCs w:val="28"/>
        </w:rPr>
        <w:t xml:space="preserve">I will introduce the day's topic in the first </w:t>
      </w:r>
      <w:r>
        <w:rPr>
          <w:sz w:val="28"/>
          <w:szCs w:val="28"/>
        </w:rPr>
        <w:t>50 minutes of the class. The rest of the class will be devoted to serious discussion of the readings and pertinent questions. All students are required to participate , irrespective of their academic level.</w:t>
      </w:r>
    </w:p>
    <w:p w:rsidR="007C4B27" w:rsidRDefault="007C4B27" w:rsidP="007C4B27">
      <w:pPr>
        <w:pStyle w:val="normal0"/>
        <w:jc w:val="both"/>
        <w:rPr>
          <w:rFonts w:ascii="Cambria" w:eastAsia="Cambria" w:hAnsi="Cambria" w:cs="Cambria"/>
          <w:b/>
          <w:sz w:val="28"/>
          <w:szCs w:val="28"/>
          <w:u w:val="single"/>
        </w:rPr>
      </w:pPr>
    </w:p>
    <w:p w:rsidR="007C4B27" w:rsidRDefault="007C4B27" w:rsidP="007C4B27">
      <w:pPr>
        <w:pStyle w:val="normal0"/>
        <w:spacing w:after="0"/>
        <w:jc w:val="center"/>
        <w:rPr>
          <w:rFonts w:ascii="Verdana" w:eastAsia="Verdana" w:hAnsi="Verdana" w:cs="Verdana"/>
          <w:b/>
          <w:color w:val="000000"/>
          <w:sz w:val="24"/>
          <w:szCs w:val="24"/>
        </w:rPr>
      </w:pPr>
      <w:r>
        <w:rPr>
          <w:rFonts w:ascii="Verdana" w:eastAsia="Verdana" w:hAnsi="Verdana" w:cs="Verdana"/>
          <w:b/>
          <w:color w:val="000000"/>
          <w:sz w:val="24"/>
          <w:szCs w:val="24"/>
        </w:rPr>
        <w:t>Assessment Criteria</w:t>
      </w:r>
    </w:p>
    <w:tbl>
      <w:tblPr>
        <w:tblW w:w="5369" w:type="dxa"/>
        <w:tblInd w:w="1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209"/>
        <w:gridCol w:w="1160"/>
      </w:tblGrid>
      <w:tr w:rsidR="007C4B27" w:rsidTr="000F24FC">
        <w:trPr>
          <w:trHeight w:val="310"/>
        </w:trPr>
        <w:tc>
          <w:tcPr>
            <w:tcW w:w="4209" w:type="dxa"/>
          </w:tcPr>
          <w:p w:rsidR="007C4B27" w:rsidRDefault="007C4B27" w:rsidP="005372A4">
            <w:pPr>
              <w:pStyle w:val="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26"/>
                <w:szCs w:val="26"/>
              </w:rPr>
              <w:t xml:space="preserve">Exam/Assessment             </w:t>
            </w:r>
          </w:p>
        </w:tc>
        <w:tc>
          <w:tcPr>
            <w:tcW w:w="1160" w:type="dxa"/>
          </w:tcPr>
          <w:p w:rsidR="007C4B27" w:rsidRDefault="007C4B27" w:rsidP="005372A4">
            <w:pPr>
              <w:pStyle w:val="normal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26"/>
                <w:szCs w:val="26"/>
              </w:rPr>
              <w:t>Marks</w:t>
            </w:r>
          </w:p>
        </w:tc>
      </w:tr>
      <w:tr w:rsidR="007C4B27" w:rsidTr="000F24FC">
        <w:trPr>
          <w:trHeight w:val="310"/>
        </w:trPr>
        <w:tc>
          <w:tcPr>
            <w:tcW w:w="4209" w:type="dxa"/>
          </w:tcPr>
          <w:p w:rsidR="007C4B27" w:rsidRDefault="007C4B27" w:rsidP="005372A4">
            <w:pPr>
              <w:pStyle w:val="normal0"/>
              <w:jc w:val="center"/>
              <w:rPr>
                <w:rFonts w:ascii="Verdana" w:eastAsia="Verdana" w:hAnsi="Verdana" w:cs="Verdana"/>
                <w:b/>
                <w:color w:val="000000"/>
                <w:sz w:val="26"/>
                <w:szCs w:val="26"/>
              </w:rPr>
            </w:pPr>
            <w:r>
              <w:rPr>
                <w:rFonts w:ascii="Tahoma" w:eastAsia="Tahoma" w:hAnsi="Tahoma" w:cs="Tahoma"/>
                <w:color w:val="000000"/>
              </w:rPr>
              <w:t xml:space="preserve">Mid Term                                     </w:t>
            </w:r>
          </w:p>
        </w:tc>
        <w:tc>
          <w:tcPr>
            <w:tcW w:w="1160" w:type="dxa"/>
          </w:tcPr>
          <w:p w:rsidR="007C4B27" w:rsidRDefault="007C4B27" w:rsidP="005372A4">
            <w:pPr>
              <w:pStyle w:val="normal0"/>
              <w:jc w:val="center"/>
              <w:rPr>
                <w:rFonts w:ascii="Verdana" w:eastAsia="Verdana" w:hAnsi="Verdana" w:cs="Verdana"/>
                <w:b/>
                <w:color w:val="000000"/>
                <w:sz w:val="26"/>
                <w:szCs w:val="26"/>
              </w:rPr>
            </w:pPr>
            <w:r>
              <w:rPr>
                <w:rFonts w:ascii="Tahoma" w:eastAsia="Tahoma" w:hAnsi="Tahoma" w:cs="Tahoma"/>
                <w:color w:val="000000"/>
              </w:rPr>
              <w:t>30</w:t>
            </w:r>
          </w:p>
        </w:tc>
      </w:tr>
      <w:tr w:rsidR="007C4B27" w:rsidTr="000F24FC">
        <w:trPr>
          <w:trHeight w:val="310"/>
        </w:trPr>
        <w:tc>
          <w:tcPr>
            <w:tcW w:w="4209" w:type="dxa"/>
          </w:tcPr>
          <w:p w:rsidR="007C4B27" w:rsidRDefault="007C4B27" w:rsidP="005372A4">
            <w:pPr>
              <w:pStyle w:val="normal0"/>
              <w:jc w:val="center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 xml:space="preserve">Assignments, Quiz, Presentations                      </w:t>
            </w:r>
          </w:p>
        </w:tc>
        <w:tc>
          <w:tcPr>
            <w:tcW w:w="1160" w:type="dxa"/>
          </w:tcPr>
          <w:p w:rsidR="007C4B27" w:rsidRDefault="007C4B27" w:rsidP="005372A4">
            <w:pPr>
              <w:pStyle w:val="normal0"/>
              <w:jc w:val="center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15</w:t>
            </w:r>
          </w:p>
        </w:tc>
      </w:tr>
      <w:tr w:rsidR="007C4B27" w:rsidTr="000F24FC">
        <w:trPr>
          <w:trHeight w:val="310"/>
        </w:trPr>
        <w:tc>
          <w:tcPr>
            <w:tcW w:w="4209" w:type="dxa"/>
          </w:tcPr>
          <w:p w:rsidR="007C4B27" w:rsidRDefault="007C4B27" w:rsidP="005372A4">
            <w:pPr>
              <w:pStyle w:val="normal0"/>
              <w:jc w:val="center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lastRenderedPageBreak/>
              <w:t xml:space="preserve">Class Participation &amp; Attendance                      </w:t>
            </w:r>
          </w:p>
        </w:tc>
        <w:tc>
          <w:tcPr>
            <w:tcW w:w="1160" w:type="dxa"/>
          </w:tcPr>
          <w:p w:rsidR="007C4B27" w:rsidRDefault="007C4B27" w:rsidP="005372A4">
            <w:pPr>
              <w:pStyle w:val="normal0"/>
              <w:jc w:val="center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Tahoma" w:eastAsia="Tahoma" w:hAnsi="Tahoma" w:cs="Tahoma"/>
                <w:color w:val="000000"/>
              </w:rPr>
              <w:t>05</w:t>
            </w:r>
          </w:p>
        </w:tc>
      </w:tr>
      <w:tr w:rsidR="007C4B27" w:rsidTr="000F24FC">
        <w:trPr>
          <w:trHeight w:val="310"/>
        </w:trPr>
        <w:tc>
          <w:tcPr>
            <w:tcW w:w="4209" w:type="dxa"/>
          </w:tcPr>
          <w:p w:rsidR="007C4B27" w:rsidRDefault="007C4B27" w:rsidP="005372A4">
            <w:pPr>
              <w:pStyle w:val="normal0"/>
              <w:jc w:val="center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Total</w:t>
            </w:r>
          </w:p>
        </w:tc>
        <w:tc>
          <w:tcPr>
            <w:tcW w:w="1160" w:type="dxa"/>
          </w:tcPr>
          <w:p w:rsidR="007C4B27" w:rsidRDefault="007C4B27" w:rsidP="005372A4">
            <w:pPr>
              <w:pStyle w:val="normal0"/>
              <w:jc w:val="center"/>
              <w:rPr>
                <w:rFonts w:ascii="Tahoma" w:eastAsia="Tahoma" w:hAnsi="Tahoma" w:cs="Tahoma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100</w:t>
            </w:r>
          </w:p>
        </w:tc>
      </w:tr>
    </w:tbl>
    <w:p w:rsidR="007C4B27" w:rsidRDefault="007C4B27" w:rsidP="007C4B27">
      <w:pPr>
        <w:pStyle w:val="normal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C4B27" w:rsidRDefault="007C4B27" w:rsidP="007C4B27">
      <w:pPr>
        <w:pStyle w:val="normal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Course Description / Outlines </w:t>
      </w:r>
    </w:p>
    <w:p w:rsidR="007C4B27" w:rsidRPr="00115012" w:rsidRDefault="007C4B27" w:rsidP="007C4B27">
      <w:pPr>
        <w:pStyle w:val="normal0"/>
        <w:rPr>
          <w:color w:val="002060"/>
        </w:rPr>
      </w:pPr>
    </w:p>
    <w:tbl>
      <w:tblPr>
        <w:tblStyle w:val="TableGrid"/>
        <w:tblW w:w="10530" w:type="dxa"/>
        <w:tblInd w:w="-342" w:type="dxa"/>
        <w:tblLook w:val="04A0"/>
      </w:tblPr>
      <w:tblGrid>
        <w:gridCol w:w="1170"/>
        <w:gridCol w:w="1440"/>
        <w:gridCol w:w="7920"/>
      </w:tblGrid>
      <w:tr w:rsidR="007C4B27" w:rsidRPr="00A6503A" w:rsidTr="00F17027">
        <w:tc>
          <w:tcPr>
            <w:tcW w:w="1170" w:type="dxa"/>
          </w:tcPr>
          <w:p w:rsidR="007C4B27" w:rsidRDefault="007C4B27" w:rsidP="005372A4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1440" w:type="dxa"/>
          </w:tcPr>
          <w:p w:rsidR="007C4B27" w:rsidRDefault="007C4B27" w:rsidP="005372A4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Session</w:t>
            </w:r>
          </w:p>
        </w:tc>
        <w:tc>
          <w:tcPr>
            <w:tcW w:w="7920" w:type="dxa"/>
          </w:tcPr>
          <w:p w:rsidR="007C4B27" w:rsidRPr="00A6503A" w:rsidRDefault="007C4B27" w:rsidP="005372A4">
            <w:pPr>
              <w:tabs>
                <w:tab w:val="left" w:pos="-108"/>
              </w:tabs>
              <w:spacing w:line="0" w:lineRule="atLeast"/>
              <w:ind w:left="1120" w:hanging="1228"/>
              <w:jc w:val="center"/>
            </w:pPr>
            <w:r>
              <w:rPr>
                <w:rFonts w:ascii="Times New Roman" w:eastAsia="Times New Roman" w:hAnsi="Times New Roman"/>
                <w:sz w:val="24"/>
              </w:rPr>
              <w:t>Content Description</w:t>
            </w:r>
          </w:p>
        </w:tc>
      </w:tr>
      <w:tr w:rsidR="007C4B27" w:rsidRPr="00A6503A" w:rsidTr="00F17027">
        <w:tc>
          <w:tcPr>
            <w:tcW w:w="1170" w:type="dxa"/>
          </w:tcPr>
          <w:p w:rsidR="007C4B27" w:rsidRDefault="007C4B27" w:rsidP="005372A4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7C4B27" w:rsidRDefault="007C4B27" w:rsidP="005372A4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1-2</w:t>
            </w:r>
          </w:p>
        </w:tc>
        <w:tc>
          <w:tcPr>
            <w:tcW w:w="7920" w:type="dxa"/>
          </w:tcPr>
          <w:p w:rsidR="007C4B27" w:rsidRPr="00A6503A" w:rsidRDefault="00784BFA" w:rsidP="005372A4">
            <w:pPr>
              <w:tabs>
                <w:tab w:val="left" w:pos="1120"/>
              </w:tabs>
              <w:spacing w:line="0" w:lineRule="atLeast"/>
            </w:pPr>
            <w:r>
              <w:rPr>
                <w:rFonts w:ascii="Times New Roman" w:eastAsia="Times New Roman" w:hAnsi="Times New Roman"/>
                <w:sz w:val="24"/>
              </w:rPr>
              <w:t>Administrative law</w:t>
            </w:r>
            <w:r w:rsidR="007C4B27">
              <w:rPr>
                <w:rFonts w:ascii="Times New Roman" w:eastAsia="Times New Roman" w:hAnsi="Times New Roman"/>
                <w:sz w:val="24"/>
              </w:rPr>
              <w:t>: Introduction, definition,</w:t>
            </w:r>
            <w:r>
              <w:rPr>
                <w:rFonts w:ascii="Times New Roman" w:eastAsia="Times New Roman" w:hAnsi="Times New Roman"/>
                <w:sz w:val="24"/>
              </w:rPr>
              <w:t xml:space="preserve"> nature , scope and its</w:t>
            </w:r>
            <w:r w:rsidR="007C4B27">
              <w:rPr>
                <w:rFonts w:ascii="Times New Roman" w:eastAsia="Times New Roman" w:hAnsi="Times New Roman"/>
                <w:sz w:val="24"/>
              </w:rPr>
              <w:t xml:space="preserve"> basic features</w:t>
            </w:r>
            <w:r>
              <w:rPr>
                <w:rFonts w:ascii="Times New Roman" w:eastAsia="Times New Roman" w:hAnsi="Times New Roman"/>
                <w:sz w:val="24"/>
              </w:rPr>
              <w:t>.</w:t>
            </w:r>
          </w:p>
        </w:tc>
      </w:tr>
      <w:tr w:rsidR="007C4B27" w:rsidRPr="00A6503A" w:rsidTr="00F17027">
        <w:tc>
          <w:tcPr>
            <w:tcW w:w="1170" w:type="dxa"/>
          </w:tcPr>
          <w:p w:rsidR="007C4B27" w:rsidRPr="00814F52" w:rsidRDefault="007C4B27" w:rsidP="00115012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black"/>
              </w:rPr>
            </w:pPr>
            <w:r w:rsidRPr="00814F5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black"/>
              </w:rPr>
              <w:t>2</w:t>
            </w:r>
          </w:p>
        </w:tc>
        <w:tc>
          <w:tcPr>
            <w:tcW w:w="1440" w:type="dxa"/>
          </w:tcPr>
          <w:p w:rsidR="007C4B27" w:rsidRDefault="003B1ADE" w:rsidP="005372A4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7C4B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920" w:type="dxa"/>
          </w:tcPr>
          <w:p w:rsidR="007C4B27" w:rsidRPr="00A6503A" w:rsidRDefault="00B61D3F" w:rsidP="005372A4">
            <w:pPr>
              <w:pStyle w:val="NoSpacing"/>
            </w:pPr>
            <w:r>
              <w:t>Rudimentary concepts of Administrative law</w:t>
            </w:r>
            <w:r w:rsidR="00FC0733">
              <w:t>: Separation  of powers, Principles of natural justice, concept of rule of law;</w:t>
            </w:r>
          </w:p>
        </w:tc>
      </w:tr>
      <w:tr w:rsidR="007C4B27" w:rsidRPr="00A6503A" w:rsidTr="00F17027">
        <w:tc>
          <w:tcPr>
            <w:tcW w:w="1170" w:type="dxa"/>
          </w:tcPr>
          <w:p w:rsidR="007C4B27" w:rsidRDefault="007C4B27" w:rsidP="005372A4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40" w:type="dxa"/>
          </w:tcPr>
          <w:p w:rsidR="007C4B27" w:rsidRDefault="003B1ADE" w:rsidP="005372A4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7C4B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920" w:type="dxa"/>
          </w:tcPr>
          <w:p w:rsidR="007C4B27" w:rsidRPr="00A6503A" w:rsidRDefault="00FC0733" w:rsidP="005372A4">
            <w:pPr>
              <w:tabs>
                <w:tab w:val="left" w:pos="1120"/>
              </w:tabs>
              <w:spacing w:line="0" w:lineRule="atLeast"/>
            </w:pPr>
            <w:r>
              <w:t>Different  forms of Administrative agencies, Functioning and mechanics of administrative agencies and accountability of administration.</w:t>
            </w:r>
          </w:p>
        </w:tc>
      </w:tr>
      <w:tr w:rsidR="007C4B27" w:rsidRPr="00A6503A" w:rsidTr="00F17027">
        <w:tc>
          <w:tcPr>
            <w:tcW w:w="1170" w:type="dxa"/>
          </w:tcPr>
          <w:p w:rsidR="007C4B27" w:rsidRDefault="007C4B27" w:rsidP="005372A4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7C4B27" w:rsidRDefault="003B1ADE" w:rsidP="005372A4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7C4B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="00F353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920" w:type="dxa"/>
          </w:tcPr>
          <w:p w:rsidR="007C4B27" w:rsidRPr="00A6503A" w:rsidRDefault="002222E3" w:rsidP="005372A4">
            <w:pPr>
              <w:tabs>
                <w:tab w:val="left" w:pos="1120"/>
              </w:tabs>
              <w:spacing w:line="0" w:lineRule="atLeast"/>
            </w:pPr>
            <w:r>
              <w:rPr>
                <w:rFonts w:ascii="Times New Roman" w:eastAsia="Times New Roman" w:hAnsi="Times New Roman"/>
                <w:sz w:val="24"/>
              </w:rPr>
              <w:t xml:space="preserve">Anatomy of Administrative Actions: Classification of administrative action (rule-making or quasi-legislative action, </w:t>
            </w:r>
            <w:r w:rsidR="009112DB">
              <w:rPr>
                <w:rFonts w:ascii="Times New Roman" w:eastAsia="Times New Roman" w:hAnsi="Times New Roman"/>
                <w:sz w:val="24"/>
              </w:rPr>
              <w:t>rule-decision or quasi-Judicial action and rule-application or administrative action etc.)</w:t>
            </w:r>
          </w:p>
        </w:tc>
      </w:tr>
      <w:tr w:rsidR="007C4B27" w:rsidRPr="00A6503A" w:rsidTr="00F17027">
        <w:tc>
          <w:tcPr>
            <w:tcW w:w="1170" w:type="dxa"/>
          </w:tcPr>
          <w:p w:rsidR="007C4B27" w:rsidRDefault="007C4B27" w:rsidP="005372A4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:rsidR="007C4B27" w:rsidRDefault="00F35370" w:rsidP="005372A4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  <w:r w:rsidR="007C4B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920" w:type="dxa"/>
          </w:tcPr>
          <w:p w:rsidR="007C4B27" w:rsidRPr="00A6503A" w:rsidRDefault="009112DB" w:rsidP="005372A4">
            <w:pPr>
              <w:tabs>
                <w:tab w:val="left" w:pos="1120"/>
              </w:tabs>
              <w:spacing w:line="0" w:lineRule="atLeast"/>
            </w:pPr>
            <w:r>
              <w:t>Administrative Discretion: Basic concept, nature ,scope and key elements</w:t>
            </w:r>
          </w:p>
        </w:tc>
      </w:tr>
      <w:tr w:rsidR="007C4B27" w:rsidRPr="00A6503A" w:rsidTr="00F17027">
        <w:trPr>
          <w:trHeight w:val="548"/>
        </w:trPr>
        <w:tc>
          <w:tcPr>
            <w:tcW w:w="1170" w:type="dxa"/>
          </w:tcPr>
          <w:p w:rsidR="007C4B27" w:rsidRDefault="007C4B27" w:rsidP="005372A4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:rsidR="007C4B27" w:rsidRDefault="00F35370" w:rsidP="005372A4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</w:t>
            </w:r>
            <w:r w:rsidR="007C4B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-16</w:t>
            </w:r>
          </w:p>
        </w:tc>
        <w:tc>
          <w:tcPr>
            <w:tcW w:w="7920" w:type="dxa"/>
          </w:tcPr>
          <w:p w:rsidR="007C4B27" w:rsidRPr="00A6503A" w:rsidRDefault="009112DB" w:rsidP="005372A4">
            <w:pPr>
              <w:tabs>
                <w:tab w:val="left" w:pos="1120"/>
              </w:tabs>
              <w:spacing w:line="0" w:lineRule="atLeast"/>
              <w:jc w:val="both"/>
            </w:pPr>
            <w:r>
              <w:t>Practice and principles of Administrative Adjudication: Principles of natural justice</w:t>
            </w:r>
            <w:r w:rsidR="003B1ADE">
              <w:t>; Rule of fair play; Post-decisional hearing and  e</w:t>
            </w:r>
            <w:r w:rsidR="003B1A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xceptions to the principles of natural justice.</w:t>
            </w:r>
            <w:r w:rsidR="007C4B2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                    </w:t>
            </w:r>
          </w:p>
        </w:tc>
      </w:tr>
      <w:tr w:rsidR="007C4B27" w:rsidRPr="00F4711A" w:rsidTr="00F17027">
        <w:trPr>
          <w:trHeight w:val="350"/>
        </w:trPr>
        <w:tc>
          <w:tcPr>
            <w:tcW w:w="1170" w:type="dxa"/>
          </w:tcPr>
          <w:p w:rsidR="007C4B27" w:rsidRDefault="007C4B27" w:rsidP="005372A4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</w:tcPr>
          <w:p w:rsidR="007C4B27" w:rsidRDefault="007C4B27" w:rsidP="005372A4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20" w:type="dxa"/>
          </w:tcPr>
          <w:p w:rsidR="007C4B27" w:rsidRPr="000F24FC" w:rsidRDefault="007C4B27" w:rsidP="005628A3">
            <w:pPr>
              <w:rPr>
                <w:color w:val="FFFFFF" w:themeColor="background1"/>
                <w:sz w:val="24"/>
                <w:szCs w:val="24"/>
              </w:rPr>
            </w:pPr>
            <w:r w:rsidRPr="000F24FC">
              <w:rPr>
                <w:color w:val="FFFFFF" w:themeColor="background1"/>
              </w:rPr>
              <w:t xml:space="preserve">                                   </w:t>
            </w:r>
            <w:r w:rsidRPr="000F24FC">
              <w:rPr>
                <w:color w:val="FFFFFF" w:themeColor="background1"/>
                <w:sz w:val="24"/>
                <w:szCs w:val="24"/>
                <w:highlight w:val="black"/>
              </w:rPr>
              <w:t>Mid Term Examination</w:t>
            </w:r>
          </w:p>
        </w:tc>
      </w:tr>
      <w:tr w:rsidR="007C4B27" w:rsidRPr="00C272BE" w:rsidTr="00F17027">
        <w:trPr>
          <w:trHeight w:val="665"/>
        </w:trPr>
        <w:tc>
          <w:tcPr>
            <w:tcW w:w="1170" w:type="dxa"/>
          </w:tcPr>
          <w:p w:rsidR="007C4B27" w:rsidRDefault="007C4B27" w:rsidP="000F24FC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40" w:type="dxa"/>
          </w:tcPr>
          <w:p w:rsidR="007C4B27" w:rsidRDefault="007C4B27" w:rsidP="005372A4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17-1</w:t>
            </w:r>
            <w:r w:rsidR="00B369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920" w:type="dxa"/>
          </w:tcPr>
          <w:p w:rsidR="007C4B27" w:rsidRPr="00F17027" w:rsidRDefault="00F35370" w:rsidP="00814F52">
            <w:pPr>
              <w:tabs>
                <w:tab w:val="left" w:pos="1120"/>
              </w:tabs>
              <w:spacing w:line="0" w:lineRule="atLeast"/>
              <w:jc w:val="both"/>
            </w:pPr>
            <w:r w:rsidRPr="00F17027"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="00115012" w:rsidRPr="00F17027">
              <w:rPr>
                <w:rFonts w:ascii="Times New Roman" w:eastAsia="Times New Roman" w:hAnsi="Times New Roman"/>
                <w:sz w:val="24"/>
              </w:rPr>
              <w:t>Principles of Judicial Review of Administrative Actions: Constitutional provisions pertaining to Judicial Review; Public Law.</w:t>
            </w:r>
          </w:p>
        </w:tc>
      </w:tr>
      <w:tr w:rsidR="007C4B27" w:rsidRPr="00C272BE" w:rsidTr="00F17027">
        <w:tc>
          <w:tcPr>
            <w:tcW w:w="1170" w:type="dxa"/>
            <w:tcBorders>
              <w:right w:val="single" w:sz="4" w:space="0" w:color="auto"/>
            </w:tcBorders>
          </w:tcPr>
          <w:p w:rsidR="007C4B27" w:rsidRDefault="00B951EA" w:rsidP="005372A4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27" w:rsidRDefault="00B36976" w:rsidP="00B951EA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B951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920" w:type="dxa"/>
            <w:tcBorders>
              <w:left w:val="single" w:sz="4" w:space="0" w:color="auto"/>
            </w:tcBorders>
          </w:tcPr>
          <w:p w:rsidR="007C4B27" w:rsidRPr="00F17027" w:rsidRDefault="00F17027" w:rsidP="00F17027">
            <w:pPr>
              <w:pStyle w:val="normal0"/>
              <w:ind w:right="-198" w:hanging="90"/>
              <w:rPr>
                <w:rFonts w:ascii="Times New Roman" w:eastAsia="Times New Roman" w:hAnsi="Times New Roman"/>
                <w:sz w:val="24"/>
              </w:rPr>
            </w:pPr>
            <w:r>
              <w:t xml:space="preserve">  Models of judicial Review: public Law Review( </w:t>
            </w:r>
            <w:r w:rsidR="000D06DF">
              <w:t xml:space="preserve">Writ of </w:t>
            </w:r>
            <w:proofErr w:type="spellStart"/>
            <w:r w:rsidR="000D06DF">
              <w:t>Certiorary</w:t>
            </w:r>
            <w:proofErr w:type="spellEnd"/>
            <w:r w:rsidR="000D06DF">
              <w:t>, Writ of Prohibition etc); Private Law Review( Injunctions, declaration and Suit for damages);</w:t>
            </w:r>
            <w:r w:rsidR="007C4B27" w:rsidRPr="00F1702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               </w:t>
            </w:r>
          </w:p>
        </w:tc>
      </w:tr>
      <w:tr w:rsidR="007C4B27" w:rsidRPr="00C272BE" w:rsidTr="00F17027">
        <w:tc>
          <w:tcPr>
            <w:tcW w:w="1170" w:type="dxa"/>
          </w:tcPr>
          <w:p w:rsidR="007C4B27" w:rsidRPr="00814F52" w:rsidRDefault="00B951EA" w:rsidP="005372A4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7C4B27" w:rsidRPr="00814F52" w:rsidRDefault="00B36976" w:rsidP="00B36976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23-24</w:t>
            </w:r>
          </w:p>
        </w:tc>
        <w:tc>
          <w:tcPr>
            <w:tcW w:w="7920" w:type="dxa"/>
          </w:tcPr>
          <w:p w:rsidR="007C4B27" w:rsidRPr="000D06DF" w:rsidRDefault="000D06DF" w:rsidP="000D06DF">
            <w:pPr>
              <w:pStyle w:val="normal0"/>
              <w:ind w:right="-198" w:hanging="90"/>
              <w:jc w:val="both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  Public Interest Litigation: nature, purpose and Procedure.</w:t>
            </w:r>
          </w:p>
        </w:tc>
      </w:tr>
      <w:tr w:rsidR="007C4B27" w:rsidRPr="00C272BE" w:rsidTr="000D06DF">
        <w:trPr>
          <w:trHeight w:val="70"/>
        </w:trPr>
        <w:tc>
          <w:tcPr>
            <w:tcW w:w="1170" w:type="dxa"/>
          </w:tcPr>
          <w:p w:rsidR="007C4B27" w:rsidRDefault="007C4B27" w:rsidP="005372A4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B951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40" w:type="dxa"/>
          </w:tcPr>
          <w:p w:rsidR="007C4B27" w:rsidRDefault="007C4B27" w:rsidP="005372A4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25-26</w:t>
            </w:r>
          </w:p>
        </w:tc>
        <w:tc>
          <w:tcPr>
            <w:tcW w:w="7920" w:type="dxa"/>
          </w:tcPr>
          <w:p w:rsidR="007C4B27" w:rsidRPr="00C272BE" w:rsidRDefault="000D06DF" w:rsidP="005372A4">
            <w:pPr>
              <w:tabs>
                <w:tab w:val="left" w:pos="1120"/>
              </w:tabs>
              <w:spacing w:line="0" w:lineRule="atLeast"/>
            </w:pPr>
            <w:r>
              <w:rPr>
                <w:rFonts w:ascii="Times New Roman" w:eastAsia="Times New Roman" w:hAnsi="Times New Roman"/>
                <w:sz w:val="24"/>
              </w:rPr>
              <w:t>Accountability of Administration: Definition, nature, scope and kinds</w:t>
            </w:r>
            <w:r w:rsidR="00477F4B">
              <w:rPr>
                <w:rFonts w:ascii="Times New Roman" w:eastAsia="Times New Roman" w:hAnsi="Times New Roman"/>
                <w:sz w:val="24"/>
              </w:rPr>
              <w:t>.</w:t>
            </w:r>
          </w:p>
        </w:tc>
      </w:tr>
      <w:tr w:rsidR="007C4B27" w:rsidRPr="00C272BE" w:rsidTr="00F17027">
        <w:tc>
          <w:tcPr>
            <w:tcW w:w="1170" w:type="dxa"/>
          </w:tcPr>
          <w:p w:rsidR="007C4B27" w:rsidRDefault="007C4B27" w:rsidP="005372A4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B951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7C4B27" w:rsidRDefault="007C4B27" w:rsidP="005372A4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27-28</w:t>
            </w:r>
          </w:p>
        </w:tc>
        <w:tc>
          <w:tcPr>
            <w:tcW w:w="7920" w:type="dxa"/>
          </w:tcPr>
          <w:p w:rsidR="007C4B27" w:rsidRPr="00C272BE" w:rsidRDefault="007C4B27" w:rsidP="005372A4">
            <w:pPr>
              <w:tabs>
                <w:tab w:val="left" w:pos="1120"/>
              </w:tabs>
              <w:spacing w:line="0" w:lineRule="atLeast"/>
            </w:pPr>
            <w:r>
              <w:t xml:space="preserve"> </w:t>
            </w:r>
            <w:r w:rsidR="00477F4B">
              <w:rPr>
                <w:rFonts w:ascii="Times New Roman" w:eastAsia="Times New Roman" w:hAnsi="Times New Roman"/>
                <w:sz w:val="24"/>
              </w:rPr>
              <w:t>Remedies for citizens against Administrative Agencies: Ombudsman, Right to know and discretion to disobey.</w:t>
            </w:r>
          </w:p>
        </w:tc>
      </w:tr>
      <w:tr w:rsidR="007C4B27" w:rsidRPr="00C272BE" w:rsidTr="00F17027">
        <w:tc>
          <w:tcPr>
            <w:tcW w:w="1170" w:type="dxa"/>
          </w:tcPr>
          <w:p w:rsidR="007C4B27" w:rsidRDefault="00B951EA" w:rsidP="005372A4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440" w:type="dxa"/>
          </w:tcPr>
          <w:p w:rsidR="007C4B27" w:rsidRDefault="007C4B27" w:rsidP="005372A4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29-30</w:t>
            </w:r>
          </w:p>
        </w:tc>
        <w:tc>
          <w:tcPr>
            <w:tcW w:w="7920" w:type="dxa"/>
          </w:tcPr>
          <w:p w:rsidR="007C4B27" w:rsidRPr="00C272BE" w:rsidRDefault="00477F4B" w:rsidP="005372A4">
            <w:pPr>
              <w:tabs>
                <w:tab w:val="left" w:pos="1120"/>
              </w:tabs>
              <w:spacing w:line="0" w:lineRule="atLeast"/>
            </w:pPr>
            <w:r>
              <w:t xml:space="preserve">Constitutional Protection to Civil Servants: Service Rules; Procedural Safeguards </w:t>
            </w:r>
          </w:p>
        </w:tc>
      </w:tr>
      <w:tr w:rsidR="007C4B27" w:rsidRPr="00C272BE" w:rsidTr="00F17027">
        <w:tc>
          <w:tcPr>
            <w:tcW w:w="1170" w:type="dxa"/>
          </w:tcPr>
          <w:p w:rsidR="007C4B27" w:rsidRPr="00F17027" w:rsidRDefault="007C4B27" w:rsidP="005372A4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70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B369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40" w:type="dxa"/>
          </w:tcPr>
          <w:p w:rsidR="007C4B27" w:rsidRPr="00F17027" w:rsidRDefault="007C4B27" w:rsidP="005372A4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70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31-32</w:t>
            </w:r>
          </w:p>
        </w:tc>
        <w:tc>
          <w:tcPr>
            <w:tcW w:w="7920" w:type="dxa"/>
          </w:tcPr>
          <w:p w:rsidR="007C4B27" w:rsidRPr="00C272BE" w:rsidRDefault="007C4B27" w:rsidP="005372A4">
            <w:pPr>
              <w:tabs>
                <w:tab w:val="left" w:pos="1120"/>
              </w:tabs>
              <w:spacing w:line="0" w:lineRule="atLeast"/>
            </w:pPr>
            <w:r w:rsidRPr="00F17027">
              <w:t>Revision of previous lectures and assessment of course through oral quiz and written Assignment</w:t>
            </w:r>
            <w:r>
              <w:t xml:space="preserve">  </w:t>
            </w:r>
          </w:p>
        </w:tc>
      </w:tr>
      <w:tr w:rsidR="007C4B27" w:rsidRPr="00C272BE" w:rsidTr="00F17027">
        <w:tc>
          <w:tcPr>
            <w:tcW w:w="1170" w:type="dxa"/>
          </w:tcPr>
          <w:p w:rsidR="007C4B27" w:rsidRDefault="007C4B27" w:rsidP="005372A4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</w:tcPr>
          <w:p w:rsidR="007C4B27" w:rsidRDefault="007C4B27" w:rsidP="005372A4">
            <w:pPr>
              <w:pStyle w:val="normal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20" w:type="dxa"/>
          </w:tcPr>
          <w:p w:rsidR="007C4B27" w:rsidRPr="00177C64" w:rsidRDefault="007C4B27" w:rsidP="005372A4">
            <w:r>
              <w:t xml:space="preserve">                                  Final</w:t>
            </w:r>
            <w:r w:rsidRPr="00897430">
              <w:t xml:space="preserve"> Term Examination</w:t>
            </w:r>
          </w:p>
        </w:tc>
      </w:tr>
    </w:tbl>
    <w:p w:rsidR="007C4B27" w:rsidRDefault="007C4B27" w:rsidP="007C4B27">
      <w:pPr>
        <w:pStyle w:val="normal0"/>
      </w:pPr>
    </w:p>
    <w:p w:rsidR="007C4B27" w:rsidRDefault="007C4B27" w:rsidP="007C4B27">
      <w:pPr>
        <w:pStyle w:val="normal0"/>
        <w:ind w:left="-450"/>
        <w:rPr>
          <w:rFonts w:ascii="Times New Roman" w:eastAsia="Times New Roman" w:hAnsi="Times New Roman"/>
          <w:b/>
          <w:sz w:val="28"/>
          <w:szCs w:val="28"/>
        </w:rPr>
      </w:pPr>
      <w:r w:rsidRPr="005D2525">
        <w:rPr>
          <w:rFonts w:ascii="Times New Roman" w:eastAsia="Times New Roman" w:hAnsi="Times New Roman"/>
          <w:b/>
          <w:sz w:val="28"/>
          <w:szCs w:val="28"/>
        </w:rPr>
        <w:t>Recommended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Books:</w:t>
      </w:r>
    </w:p>
    <w:p w:rsidR="007C4B27" w:rsidRDefault="006C0F44" w:rsidP="007C4B27">
      <w:pPr>
        <w:numPr>
          <w:ilvl w:val="0"/>
          <w:numId w:val="1"/>
        </w:numPr>
        <w:tabs>
          <w:tab w:val="left" w:pos="540"/>
        </w:tabs>
        <w:spacing w:after="0" w:line="255" w:lineRule="auto"/>
        <w:ind w:left="180" w:hanging="3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Craig, P.P.(1999). Administrative Law. Sweet &amp; Maxwell Limited: London.</w:t>
      </w:r>
    </w:p>
    <w:p w:rsidR="007C4B27" w:rsidRPr="00806E9E" w:rsidRDefault="00945B77" w:rsidP="007C4B27">
      <w:pPr>
        <w:numPr>
          <w:ilvl w:val="0"/>
          <w:numId w:val="1"/>
        </w:numPr>
        <w:tabs>
          <w:tab w:val="left" w:pos="540"/>
        </w:tabs>
        <w:spacing w:after="0" w:line="255" w:lineRule="auto"/>
        <w:ind w:left="180" w:hanging="36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Lee, R.G</w:t>
      </w:r>
      <w:r w:rsidR="007C4B27">
        <w:rPr>
          <w:rFonts w:ascii="Times New Roman" w:eastAsia="Times New Roman" w:hAnsi="Times New Roman"/>
          <w:sz w:val="24"/>
        </w:rPr>
        <w:t>.</w:t>
      </w:r>
      <w:r>
        <w:rPr>
          <w:rFonts w:ascii="Times New Roman" w:eastAsia="Times New Roman" w:hAnsi="Times New Roman"/>
          <w:sz w:val="24"/>
        </w:rPr>
        <w:t>(2019). Public Law &amp; Human Rights. Oxford University Press: UK.</w:t>
      </w:r>
    </w:p>
    <w:p w:rsidR="007C4B27" w:rsidRDefault="007C4B27" w:rsidP="007C4B27">
      <w:pPr>
        <w:pStyle w:val="normal0"/>
        <w:ind w:left="-45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7C4B27" w:rsidRDefault="007C4B27" w:rsidP="007C4B27">
      <w:pPr>
        <w:pStyle w:val="normal0"/>
        <w:ind w:left="-45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Note: </w:t>
      </w:r>
      <w:r>
        <w:rPr>
          <w:sz w:val="24"/>
          <w:szCs w:val="24"/>
        </w:rPr>
        <w:t xml:space="preserve">Lecture briefs and related reference material (in case  if it is not included in course bundle)will be sent to the students through </w:t>
      </w:r>
      <w:proofErr w:type="spellStart"/>
      <w:r>
        <w:rPr>
          <w:sz w:val="24"/>
          <w:szCs w:val="24"/>
        </w:rPr>
        <w:t>whatsapp</w:t>
      </w:r>
      <w:proofErr w:type="spellEnd"/>
      <w:r>
        <w:rPr>
          <w:sz w:val="24"/>
          <w:szCs w:val="24"/>
        </w:rPr>
        <w:t xml:space="preserve"> group/ email.</w:t>
      </w:r>
    </w:p>
    <w:p w:rsidR="00F27835" w:rsidRDefault="00F27835"/>
    <w:sectPr w:rsidR="00F27835" w:rsidSect="00F278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EngrvrsOldEng Bd BT">
    <w:altName w:val="Mistral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hybridMultilevel"/>
    <w:tmpl w:val="A47E0538"/>
    <w:lvl w:ilvl="0" w:tplc="7FFC8974">
      <w:start w:val="1"/>
      <w:numFmt w:val="bullet"/>
      <w:lvlText w:val="•"/>
      <w:lvlJc w:val="left"/>
      <w:rPr>
        <w:sz w:val="40"/>
        <w:szCs w:val="40"/>
      </w:rPr>
    </w:lvl>
    <w:lvl w:ilvl="1" w:tplc="FFFFFFFF">
      <w:start w:val="1"/>
      <w:numFmt w:val="bullet"/>
      <w:lvlText w:val="&amp;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C4B27"/>
    <w:rsid w:val="000879E2"/>
    <w:rsid w:val="000D06DF"/>
    <w:rsid w:val="000F24FC"/>
    <w:rsid w:val="00115012"/>
    <w:rsid w:val="002222E3"/>
    <w:rsid w:val="003043D4"/>
    <w:rsid w:val="003B1ADE"/>
    <w:rsid w:val="003E6E7E"/>
    <w:rsid w:val="00477F4B"/>
    <w:rsid w:val="005628A3"/>
    <w:rsid w:val="006C0F44"/>
    <w:rsid w:val="00747443"/>
    <w:rsid w:val="00784BFA"/>
    <w:rsid w:val="007C4B27"/>
    <w:rsid w:val="00814F52"/>
    <w:rsid w:val="009112DB"/>
    <w:rsid w:val="00942DC2"/>
    <w:rsid w:val="00945B77"/>
    <w:rsid w:val="00946A5F"/>
    <w:rsid w:val="00A8399E"/>
    <w:rsid w:val="00B36976"/>
    <w:rsid w:val="00B61D3F"/>
    <w:rsid w:val="00B951EA"/>
    <w:rsid w:val="00CA266B"/>
    <w:rsid w:val="00F17027"/>
    <w:rsid w:val="00F27835"/>
    <w:rsid w:val="00F35370"/>
    <w:rsid w:val="00FC0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B27"/>
  </w:style>
  <w:style w:type="paragraph" w:styleId="Heading2">
    <w:name w:val="heading 2"/>
    <w:basedOn w:val="normal0"/>
    <w:next w:val="normal0"/>
    <w:link w:val="Heading2Char"/>
    <w:rsid w:val="007C4B27"/>
    <w:pPr>
      <w:keepNext/>
      <w:spacing w:after="0" w:line="480" w:lineRule="auto"/>
      <w:outlineLvl w:val="1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C4B27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normal0">
    <w:name w:val="normal"/>
    <w:rsid w:val="007C4B27"/>
    <w:rPr>
      <w:rFonts w:ascii="Calibri" w:eastAsia="Calibri" w:hAnsi="Calibri" w:cs="Calibri"/>
    </w:rPr>
  </w:style>
  <w:style w:type="table" w:styleId="TableGrid">
    <w:name w:val="Table Grid"/>
    <w:basedOn w:val="TableNormal"/>
    <w:uiPriority w:val="59"/>
    <w:rsid w:val="007C4B27"/>
    <w:pPr>
      <w:spacing w:after="0" w:line="240" w:lineRule="auto"/>
    </w:pPr>
    <w:rPr>
      <w:rFonts w:ascii="Calibri" w:eastAsia="Calibri" w:hAnsi="Calibri" w:cs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7C4B2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IJAZ</dc:creator>
  <cp:lastModifiedBy>IJAZ</cp:lastModifiedBy>
  <cp:revision>12</cp:revision>
  <dcterms:created xsi:type="dcterms:W3CDTF">2020-04-16T06:31:00Z</dcterms:created>
  <dcterms:modified xsi:type="dcterms:W3CDTF">2020-04-16T09:21:00Z</dcterms:modified>
</cp:coreProperties>
</file>